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  <w:jc w:val="center"/>
        <w:rPr>
          <w:sz w:val="28"/>
          <w:szCs w:val="28"/>
        </w:rPr>
      </w:pPr>
      <w:r w:rsidRPr="00B5774A">
        <w:rPr>
          <w:color w:val="000000"/>
          <w:sz w:val="28"/>
          <w:szCs w:val="28"/>
          <w:shd w:val="clear" w:color="auto" w:fill="FFFFFF"/>
        </w:rPr>
        <w:t>Правила установления размера расходов на материалы и запасные части при восстановительном ремонте транспортных средств, утверждены постановлением Правительства РФ от 24 мая 2010 г. № 361.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В соответствии с Федеральным законом "Об обязательном страховании гражданской ответственности владельцев транспортных средств" Правительство Российской Федерации постановляет: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1. Утвердить прилагаемые Правила установления размера расходов на материалы и запасные части при восстановительном ремонте транспортных средств.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2. Настоящее постановление вступает в силу по истечении 3 месяцев со дня его официального опубликования.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Председатель Правительства Российской Федерации В. Путин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Правила установления размера расходов на материалы и запасные части при восстановительном ремонте транспортных средств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b/>
          <w:bCs/>
        </w:rPr>
        <w:t>I. Общие положения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1. Настоящие Правила устанавливают порядок расчета размера расходов на материалы и запасные части при восстановительном ремонте транспортных средств.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2. Восстановительный ремонт назначается для устранения повреждений транспортного средства, причиной которых является дорожно-транспортное происшествие. Перечень указанных повреждений определяется на основе результатов осмотра поврежденного транспортного средства и (или) независимой технической экспертизы (оценки) транспортного средства.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3. Размер расходов на материалы и запасные части при восстановительном ремонте транспортного средства рассчитывается: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а) на дату дорожно-транспортного происшествия;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б) с учетом условий и географических границ товарных рынков материалов и запасных частей, соответствующих месту дорожно-транспортного происшествия.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4. </w:t>
      </w:r>
      <w:proofErr w:type="gramStart"/>
      <w:r w:rsidRPr="00B5774A">
        <w:t>Определение номенклатуры комплектующих изделий (деталей, узлов и агрегатов), подлежащих замене, и установление размера расходов на запасные части проводится с учетом характеристик и ограничений товарных рынков запасных частей (поставка только в комплекте, поставка отдельных элементов только в сборе, продажа агрегатов только при условии обмена на ремонтный фонд с зачетом его стоимости, продажа запасных частей только под срочный заказ (поставку) и т</w:t>
      </w:r>
      <w:proofErr w:type="gramEnd"/>
      <w:r w:rsidRPr="00B5774A">
        <w:t>.д.).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5. Размер расходов на запасные части определяется с учетом износа комплектующих изделий (деталей, узлов и агрегатов), подлежащих замене при восстановительном ремонте транспортного средства. Износ является показателем, характеризующим относительную потерю стоимости комплектующих изделий (деталей, узлов и агрегатов) транспортного средства в процессе эксплуатации.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b/>
          <w:bCs/>
        </w:rPr>
        <w:t>II. Расчет размера расходов на материалы при восстановительном ремонте транспортного средства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lastRenderedPageBreak/>
        <w:t>6. Расчет размера расходов проводится в отношении материалов, на которые осуществляется воздействие в процессе восстановительного ремонта транспортного средства, а также материалов, которые в процессе восстановительного ремонта в соответствии с его технологией изменяют физическое или химическое состояние основных эксплуатационных материалов (отвердители, растворители, разбавители и т.д.).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7. Размер расходов на материалы при восстановительном ремонте транспортного средства рассчитывается по следующей формуле: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noProof/>
        </w:rPr>
        <w:drawing>
          <wp:inline distT="0" distB="0" distL="0" distR="0">
            <wp:extent cx="3190875" cy="4486275"/>
            <wp:effectExtent l="19050" t="0" r="9525" b="0"/>
            <wp:docPr id="1" name="Рисунок 1" descr="http://www.rg.ru/pril/39/74/92/519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g.ru/pril/39/74/92/5195_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8. </w:t>
      </w:r>
      <w:proofErr w:type="gramStart"/>
      <w:r w:rsidRPr="00B5774A">
        <w:t xml:space="preserve">Определение стоимости одной единицы материала </w:t>
      </w:r>
      <w:proofErr w:type="spellStart"/>
      <w:r w:rsidRPr="00B5774A">
        <w:t>i-гo</w:t>
      </w:r>
      <w:proofErr w:type="spellEnd"/>
      <w:r w:rsidRPr="00B5774A">
        <w:t xml:space="preserve"> вида осуществляется методом статистического наблюдения, проводимого среди хозяйствующих субъектов (продавцов), действующих в пределах географических границ товарного рынка материала </w:t>
      </w:r>
      <w:proofErr w:type="spellStart"/>
      <w:r w:rsidRPr="00B5774A">
        <w:t>i-гo</w:t>
      </w:r>
      <w:proofErr w:type="spellEnd"/>
      <w:r w:rsidRPr="00B5774A">
        <w:t xml:space="preserve"> вида, соответствующего месту дорожно-транспортного происшествия, и осуществляющих свою деятельность в соответствии с законодательством Российской Федерации.</w:t>
      </w:r>
      <w:proofErr w:type="gramEnd"/>
      <w:r w:rsidRPr="00B5774A">
        <w:t xml:space="preserve"> Стоимость одной единицы материала </w:t>
      </w:r>
      <w:proofErr w:type="spellStart"/>
      <w:r w:rsidRPr="00B5774A">
        <w:t>i-гo</w:t>
      </w:r>
      <w:proofErr w:type="spellEnd"/>
      <w:r w:rsidRPr="00B5774A">
        <w:t xml:space="preserve"> вида рассчитывается как средневзвешенное значение ее цены с учетом долей хозяйствующих субъектов (продавцов) на товарном рынке этого материала.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9. Удельная норма расхода материала </w:t>
      </w:r>
      <w:proofErr w:type="spellStart"/>
      <w:r w:rsidRPr="00B5774A">
        <w:t>i-гo</w:t>
      </w:r>
      <w:proofErr w:type="spellEnd"/>
      <w:r w:rsidRPr="00B5774A">
        <w:t xml:space="preserve"> вида рассчитывается как среднее значение, определенное по данным производителей такого материала, представленных на товарном рынке этого материала.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10. </w:t>
      </w:r>
      <w:proofErr w:type="gramStart"/>
      <w:r w:rsidRPr="00B5774A">
        <w:t xml:space="preserve">Количество ремонтных единиц (количество деталей, узлов, агрегатов, килограммов, метров, кв. метров и т.д.), подвергаемых восстановительному ремонту с использованием материала </w:t>
      </w:r>
      <w:proofErr w:type="spellStart"/>
      <w:r w:rsidRPr="00B5774A">
        <w:t>i-гo</w:t>
      </w:r>
      <w:proofErr w:type="spellEnd"/>
      <w:r w:rsidRPr="00B5774A">
        <w:t xml:space="preserve"> вида, определяется по результатам осмотра </w:t>
      </w:r>
      <w:r w:rsidRPr="00B5774A">
        <w:lastRenderedPageBreak/>
        <w:t>транспортного средства и (или) независимой технической экспертизы (оценки) транспортного средства в соответствии с нормами, правилами и процедурами ремонта транспортных средств, установленными изготовителями транспортных средств с учетом условий их эксплуатации.</w:t>
      </w:r>
      <w:proofErr w:type="gramEnd"/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b/>
          <w:bCs/>
        </w:rPr>
        <w:t>III. Расчет размера расходов на запасные части при восстановительном ремонте транспортного средства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11. Количество и номенклатура комплектующих изделий (деталей, узлов и агрегатов), подлежащих замене при восстановительном ремонте транспортного средства, устанавливаются по результатам его осмотра и (или) независимой технической экспертизы (оценки) в соответствии с нормами, правилами и процедурами ремонта транспортных средств, установленными изготовителями транспортных средств с учетом условий их эксплуатации.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12. Размер расходов на запасные части при восстановительном ремонте транспортного средства рассчитывается по следующей формуле: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noProof/>
        </w:rPr>
        <w:drawing>
          <wp:inline distT="0" distB="0" distL="0" distR="0">
            <wp:extent cx="3190875" cy="6124575"/>
            <wp:effectExtent l="19050" t="0" r="9525" b="0"/>
            <wp:docPr id="2" name="Рисунок 2" descr="http://www.rg.ru/pril/39/74/92/5195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g.ru/pril/39/74/92/5195_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lastRenderedPageBreak/>
        <w:t>13. Установление размера расходов на запасные части проводится с учетом следующих условий: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а) наименование запасной части приводится на русском языке и должно содержать полное наименование конструктивного элемента, указанного в каталоге запасных частей для этой марки (модели, модификации) транспортного средства, составленного изготовителем транспортного средства;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б) при замене комплектующего изделия (детали, узла и агрегата) на новую запасную часть такая запасная часть не должна ухудшать безопасность транспортного средства относительно его состояния на момент выпуска в обращение и должна соответствовать обязательным требованиям, если такие требования установлены законодательством Российской Федерации;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в) в случаях, предусмотренных технологической документацией, при замене отдельных комплектующих изделий (деталей, узлов и агрегатов) должна быть учтена необходимость их замены в качестве ремонтного комплекта, включающего не только заменяемые комплектующие изделия, а также детали, полностью обеспечивающие устранение повреждения.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14. Определение стоимости новой запасной части, установка которой назначается взамен подлежащего замене комплектующего изделия (детали, узла и агрегата) </w:t>
      </w:r>
      <w:proofErr w:type="spellStart"/>
      <w:r w:rsidRPr="00B5774A">
        <w:t>j-гo</w:t>
      </w:r>
      <w:proofErr w:type="spellEnd"/>
      <w:r w:rsidRPr="00B5774A">
        <w:t xml:space="preserve"> наименования, осуществляется методом статистического наблюдения, проводимого среди хозяйствующих субъектов (продавцов), действующих в пределах географических границ товарного рынка новой запасной части </w:t>
      </w:r>
      <w:proofErr w:type="spellStart"/>
      <w:r w:rsidRPr="00B5774A">
        <w:t>j-гo</w:t>
      </w:r>
      <w:proofErr w:type="spellEnd"/>
      <w:r w:rsidRPr="00B5774A">
        <w:t xml:space="preserve"> наименования, соответствующего месту дорожно-транспортного происшествия. Стоимость новой запасной части </w:t>
      </w:r>
      <w:proofErr w:type="spellStart"/>
      <w:r w:rsidRPr="00B5774A">
        <w:t>j-гo</w:t>
      </w:r>
      <w:proofErr w:type="spellEnd"/>
      <w:r w:rsidRPr="00B5774A">
        <w:t xml:space="preserve"> наименования рассчитывается как средневзвешенное значение ее цены с учетом долей хозяйствующих субъектов (продавцов) на товарном рынке новой запасной части этого наименования.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15. Износ комплектующего изделия (детали, узла и агрегата) </w:t>
      </w:r>
      <w:proofErr w:type="spellStart"/>
      <w:r w:rsidRPr="00B5774A">
        <w:t>j-гo</w:t>
      </w:r>
      <w:proofErr w:type="spellEnd"/>
      <w:r w:rsidRPr="00B5774A">
        <w:t xml:space="preserve"> наименования, подлежащего замене при восстановительном ремонте транспортного средства, не может начисляться свыше 80 процентов его стоимости.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16. Для комплектующих изделий (деталей, узлов и агрегатов), при неисправности которых в соответствии с законодательством Российской Федерации о безопасности дорожного движения запрещается движение транспортных средств, а подтверждение соответствия должно осуществляться в форме обязательной сертификации, а также для подушек безопасности и ремней безопасности транспортных сре</w:t>
      </w:r>
      <w:proofErr w:type="gramStart"/>
      <w:r w:rsidRPr="00B5774A">
        <w:t>дств пр</w:t>
      </w:r>
      <w:proofErr w:type="gramEnd"/>
      <w:r w:rsidRPr="00B5774A">
        <w:t>инимается нулевое значение износа.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Номенклатура комплектующих изделий (деталей, узлов и агрегатов), для которых устанавливается нулевое значение износа, утверждается федеральным органом исполнительной власти, осуществляющим функции по нормативно-правовому регулированию в сфере транспорта.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b/>
          <w:bCs/>
        </w:rPr>
        <w:t>IV. Расчет износа комплектующих изделий (деталей, узлов и агрегатов), подлежащих замене при восстановительном ремонте транспортного средства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17. Износ кузова транспортного средства, изготовленного из металлов и (или) их сплавов, рассчитывается по следующей формуле: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 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noProof/>
        </w:rPr>
        <w:lastRenderedPageBreak/>
        <w:drawing>
          <wp:inline distT="0" distB="0" distL="0" distR="0">
            <wp:extent cx="3190875" cy="7067550"/>
            <wp:effectExtent l="19050" t="0" r="9525" b="0"/>
            <wp:docPr id="3" name="Рисунок 3" descr="http://www.rg.ru/pril/39/74/92/5195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g.ru/pril/39/74/92/5195_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 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 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noProof/>
        </w:rPr>
        <w:lastRenderedPageBreak/>
        <w:drawing>
          <wp:inline distT="0" distB="0" distL="0" distR="0">
            <wp:extent cx="3190875" cy="12430125"/>
            <wp:effectExtent l="19050" t="0" r="9525" b="0"/>
            <wp:docPr id="4" name="Рисунок 4" descr="http://www.rg.ru/pril/39/74/92/5195_3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g.ru/pril/39/74/92/5195_3a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243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lastRenderedPageBreak/>
        <w:t xml:space="preserve">22. Если комплектующее изделие (деталь, узел и агрегат) не </w:t>
      </w:r>
      <w:proofErr w:type="gramStart"/>
      <w:r w:rsidRPr="00B5774A">
        <w:t>заменялось с начала эксплуатации транспортного средства его возраст принимается</w:t>
      </w:r>
      <w:proofErr w:type="gramEnd"/>
      <w:r w:rsidRPr="00B5774A">
        <w:t xml:space="preserve"> равным возрасту транспортного средства, а пробег транспортного средства с этим комплектующим изделием принимается равным пробегу транспортного средства с начала эксплуатации.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proofErr w:type="gramStart"/>
      <w:r w:rsidRPr="00B5774A">
        <w:t>Если по результатам независимой технической экспертизы транспортного средства установлено или имеется документальное подтверждение (запись в паспорте транспортного средства, оплаченный заказ-наряд авторемонтной организации, маркировка организации-изготовителя даты выпуска комплектующего изделия и т.п.) того, что комплектующее изделие (деталь, узел и агрегат) было установлено при замене, произведенной до даты дорожно-транспортного происшествия, его возраст принимается равным разности между датой дорожно-транспортного происшествия и датой предыдущей</w:t>
      </w:r>
      <w:proofErr w:type="gramEnd"/>
      <w:r w:rsidRPr="00B5774A">
        <w:t xml:space="preserve"> замены, а пробег транспортного средства с этим комплектующим изделием принимается равным разности между пробегом транспортного средства на дату дорожно-транспортного происшествия и пробегом на дату предыдущей замены комплектующего изделия.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 xml:space="preserve">Возраст комплектующего изделия, подлежащего замене при восстановительном ремонте транспортного средства, рассчитывается </w:t>
      </w:r>
      <w:proofErr w:type="gramStart"/>
      <w:r w:rsidRPr="00B5774A">
        <w:t>в полных годах</w:t>
      </w:r>
      <w:proofErr w:type="gramEnd"/>
      <w:r w:rsidRPr="00B5774A">
        <w:t xml:space="preserve"> с даты начала эксплуатации транспортного средства либо с даты замены такого комплектующего изделия.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Пробег транспортного средства определяется по одометру. Если одометр неисправен или его состояние не соответствует установленным требованиям, пробег с начала эксплуатации транспортного средства определяется расчетным путем в соответствии со справочными данными.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b/>
          <w:bCs/>
        </w:rPr>
        <w:t>V. Информационное обеспечение расчетов размера расходов на материалы и запасные части при восстановительном ремонте транспортных средств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23. Расчет размера расходов на материалы и запасные части при восстановительном ремонте транспортных сре</w:t>
      </w:r>
      <w:proofErr w:type="gramStart"/>
      <w:r w:rsidRPr="00B5774A">
        <w:t>дств пр</w:t>
      </w:r>
      <w:proofErr w:type="gramEnd"/>
      <w:r w:rsidRPr="00B5774A">
        <w:t>оводится с использованием информационного обеспечения, формируемого и распространяемого в порядке, определяемом федеральным органом исполнительной власти, осуществляющим функции по нормативно-правовому регулированию в сфере транспорта.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24. В состав информационного обеспечения входят: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а) номенклатура и характеристика материалов для восстановительного ремонта транспортных средств;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б) номенклатура комплектующих изделий (деталей, узлов и агрегатов), для которых устанавливается нулевое значение износа;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в) нормативные данные в отношении материалов и запасных частей;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г) полный перечень региональных товарных рынков материалов и запасных частей с указанием их географических границ;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proofErr w:type="spellStart"/>
      <w:r w:rsidRPr="00B5774A">
        <w:t>д</w:t>
      </w:r>
      <w:proofErr w:type="spellEnd"/>
      <w:r w:rsidRPr="00B5774A">
        <w:t>) ценовая информация в отношении материалов и запасных частей;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е) данные производителей транспортных средств о гарантии от сквозной коррозии кузова;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lastRenderedPageBreak/>
        <w:t>ж) справочные данные о среднегодовых пробегах транспортных средств;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proofErr w:type="spellStart"/>
      <w:r w:rsidRPr="00B5774A">
        <w:t>з</w:t>
      </w:r>
      <w:proofErr w:type="spellEnd"/>
      <w:r w:rsidRPr="00B5774A">
        <w:t>) справочные данные о странах происхождения для различных марок (моделей) транспортных средств;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t>и) перечень нормативных правовых актов, правил, стандартов, технических норм и других нормативно-технических документов, данных федеральной статистической отчетности и других информационных материалов, рекомендуемых для использования при проведении расчета размера расходов на материалы и запасные части при восстановительном ремонте транспортных средств.</w:t>
      </w:r>
    </w:p>
    <w:p w:rsidR="00B5774A" w:rsidRPr="00B5774A" w:rsidRDefault="00B5774A" w:rsidP="00B5774A">
      <w:pPr>
        <w:pStyle w:val="a3"/>
        <w:shd w:val="clear" w:color="auto" w:fill="FFFFFF"/>
        <w:spacing w:before="240" w:beforeAutospacing="0" w:after="240" w:afterAutospacing="0" w:line="270" w:lineRule="atLeast"/>
        <w:ind w:left="600"/>
      </w:pPr>
      <w:r w:rsidRPr="00B5774A">
        <w:rPr>
          <w:noProof/>
        </w:rPr>
        <w:lastRenderedPageBreak/>
        <w:drawing>
          <wp:inline distT="0" distB="0" distL="0" distR="0">
            <wp:extent cx="4747019" cy="9248775"/>
            <wp:effectExtent l="19050" t="0" r="0" b="0"/>
            <wp:docPr id="5" name="Рисунок 5" descr="http://www.rg.ru/pril/39/74/92/5195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g.ru/pril/39/74/92/5195_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019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B72" w:rsidRPr="00B5774A" w:rsidRDefault="001F7B72">
      <w:pPr>
        <w:rPr>
          <w:rFonts w:ascii="Times New Roman" w:hAnsi="Times New Roman" w:cs="Times New Roman"/>
          <w:sz w:val="24"/>
          <w:szCs w:val="24"/>
        </w:rPr>
      </w:pPr>
    </w:p>
    <w:sectPr w:rsidR="001F7B72" w:rsidRPr="00B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74A"/>
    <w:rsid w:val="001F7B72"/>
    <w:rsid w:val="00B5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1642</Words>
  <Characters>9361</Characters>
  <Application>Microsoft Office Word</Application>
  <DocSecurity>0</DocSecurity>
  <Lines>78</Lines>
  <Paragraphs>21</Paragraphs>
  <ScaleCrop>false</ScaleCrop>
  <Company>DNA Project</Company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</dc:creator>
  <cp:keywords/>
  <dc:description/>
  <cp:lastModifiedBy>Диал</cp:lastModifiedBy>
  <cp:revision>2</cp:revision>
  <dcterms:created xsi:type="dcterms:W3CDTF">2014-01-31T09:39:00Z</dcterms:created>
  <dcterms:modified xsi:type="dcterms:W3CDTF">2014-01-31T09:40:00Z</dcterms:modified>
</cp:coreProperties>
</file>